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КОНКУРСНАЯ ДОКУМЕНТАЦИЯ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для конкурсного отбора претендентов на участие в разовой ярмарке </w:t>
      </w:r>
      <w:r>
        <w:rPr>
          <w:sz w:val="28"/>
          <w:szCs w:val="28"/>
        </w:rPr>
        <w:t xml:space="preserve">изделий мастеров народных художественных промыслов и декоративно-прикладного искусства «Секреты мастеров»-2025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rStyle w:val="841"/>
          <w:b/>
          <w:bCs/>
          <w:sz w:val="28"/>
          <w:szCs w:val="28"/>
        </w:rPr>
        <w:t xml:space="preserve">Организатор конкурсного отбора</w:t>
      </w:r>
      <w:r>
        <w:rPr>
          <w:rStyle w:val="841"/>
          <w:sz w:val="28"/>
          <w:szCs w:val="28"/>
        </w:rPr>
        <w:t xml:space="preserve"> (далее — организатор отбора</w:t>
      </w:r>
      <w:r>
        <w:rPr>
          <w:rStyle w:val="841"/>
          <w:sz w:val="28"/>
          <w:szCs w:val="28"/>
        </w:rPr>
        <w:t xml:space="preserve">):  </w:t>
      </w:r>
      <w:r>
        <w:rPr>
          <w:sz w:val="28"/>
          <w:szCs w:val="28"/>
        </w:rPr>
        <w:t xml:space="preserve">муниципальное</w:t>
      </w:r>
      <w:r>
        <w:rPr>
          <w:sz w:val="28"/>
          <w:szCs w:val="28"/>
        </w:rPr>
        <w:t xml:space="preserve"> автономное учреждение «Управление по туризму города Нижнего Новгорода»: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нахождения: г. 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Новгород, ул. Рождественская, 39 (офис 28, этаж 2);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почтовый адрес: 60</w:t>
      </w:r>
      <w:r>
        <w:rPr>
          <w:sz w:val="28"/>
          <w:szCs w:val="28"/>
        </w:rPr>
        <w:t xml:space="preserve">3001</w:t>
      </w:r>
      <w:r>
        <w:rPr>
          <w:sz w:val="28"/>
          <w:szCs w:val="28"/>
        </w:rPr>
        <w:t xml:space="preserve">,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Новгород, ул. Рождественская, 39 (офис 28, этаж 2);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rStyle w:val="841"/>
          <w:sz w:val="28"/>
          <w:szCs w:val="28"/>
        </w:rPr>
        <w:t xml:space="preserve">фициальный сайт организатора отбора: </w:t>
      </w:r>
      <w:hyperlink r:id="rId9" w:tooltip="https://nn-grad.ru" w:history="1">
        <w:r>
          <w:rPr>
            <w:rStyle w:val="831"/>
            <w:color w:val="auto"/>
            <w:sz w:val="28"/>
            <w:szCs w:val="28"/>
            <w:lang w:val="en-US"/>
          </w:rPr>
          <w:t xml:space="preserve">https</w:t>
        </w:r>
        <w:r>
          <w:rPr>
            <w:rStyle w:val="831"/>
            <w:color w:val="auto"/>
            <w:sz w:val="28"/>
            <w:szCs w:val="28"/>
          </w:rPr>
          <w:t xml:space="preserve">://</w:t>
        </w:r>
        <w:r>
          <w:rPr>
            <w:rStyle w:val="831"/>
            <w:color w:val="auto"/>
            <w:sz w:val="28"/>
            <w:szCs w:val="28"/>
            <w:lang w:val="en-US"/>
          </w:rPr>
          <w:t xml:space="preserve">nn</w:t>
        </w:r>
        <w:r>
          <w:rPr>
            <w:rStyle w:val="831"/>
            <w:color w:val="auto"/>
            <w:sz w:val="28"/>
            <w:szCs w:val="28"/>
          </w:rPr>
          <w:t xml:space="preserve">-</w:t>
        </w:r>
        <w:r>
          <w:rPr>
            <w:rStyle w:val="831"/>
            <w:color w:val="auto"/>
            <w:sz w:val="28"/>
            <w:szCs w:val="28"/>
            <w:lang w:val="en-US"/>
          </w:rPr>
          <w:t xml:space="preserve">grad</w:t>
        </w:r>
        <w:r>
          <w:rPr>
            <w:rStyle w:val="831"/>
            <w:color w:val="auto"/>
            <w:sz w:val="28"/>
            <w:szCs w:val="28"/>
          </w:rPr>
          <w:t xml:space="preserve">.</w:t>
        </w:r>
        <w:r>
          <w:rPr>
            <w:rStyle w:val="831"/>
            <w:color w:val="auto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;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rStyle w:val="841"/>
          <w:sz w:val="28"/>
          <w:szCs w:val="28"/>
        </w:rPr>
        <w:t xml:space="preserve">-</w:t>
      </w:r>
      <w:r>
        <w:rPr>
          <w:rStyle w:val="841"/>
          <w:sz w:val="28"/>
          <w:szCs w:val="28"/>
        </w:rPr>
        <w:t xml:space="preserve"> </w:t>
      </w:r>
      <w:r>
        <w:rPr>
          <w:rStyle w:val="841"/>
          <w:sz w:val="28"/>
          <w:szCs w:val="28"/>
        </w:rPr>
        <w:t xml:space="preserve">адрес электронной почты: </w:t>
      </w:r>
      <w:hyperlink r:id="rId10" w:tooltip="mailto:yarmarka.naberezhnaya@yandex.ru" w:history="1">
        <w:r>
          <w:rPr>
            <w:rStyle w:val="831"/>
            <w:sz w:val="28"/>
            <w:szCs w:val="28"/>
          </w:rPr>
          <w:t xml:space="preserve">yarmarka.naberezhnaya@yandex.ru</w:t>
        </w:r>
      </w:hyperlink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jc w:val="both"/>
        <w:rPr>
          <w:rStyle w:val="841"/>
          <w:sz w:val="28"/>
          <w:szCs w:val="28"/>
        </w:rPr>
      </w:pPr>
      <w:r>
        <w:rPr>
          <w:sz w:val="28"/>
          <w:szCs w:val="28"/>
        </w:rPr>
      </w:r>
      <w:r>
        <w:rPr>
          <w:rStyle w:val="841"/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rStyle w:val="84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Предмет конкурсного отбора:</w:t>
      </w:r>
      <w:r>
        <w:rPr>
          <w:sz w:val="28"/>
          <w:szCs w:val="28"/>
        </w:rPr>
        <w:t xml:space="preserve"> определение участников разовой ярмарки изделий мастеров народных художественных промыслов и декоративно-прикладного искусства «Секреты мастеров»-2025.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tabs>
          <w:tab w:val="left" w:pos="709" w:leader="none"/>
        </w:tabs>
        <w:ind w:left="0"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Адрес места размещения конкурсной документации: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pStyle w:val="838"/>
        <w:tabs>
          <w:tab w:val="left" w:pos="709" w:leader="none"/>
        </w:tabs>
        <w:ind w:firstLine="709"/>
        <w:jc w:val="both"/>
        <w:rPr>
          <w:rStyle w:val="84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документация к конкурсному отбору претендентов на участие в ярмарке (далее - конкурсная документация) и извещение о проведении конкурсного отбора претендентов на участие в ярмарке (далее – извещение) размещается на официальном сайте </w:t>
      </w:r>
      <w:r>
        <w:rPr>
          <w:rStyle w:val="841"/>
          <w:rFonts w:ascii="Times New Roman" w:hAnsi="Times New Roman" w:cs="Times New Roman"/>
          <w:sz w:val="28"/>
          <w:szCs w:val="28"/>
        </w:rPr>
        <w:t xml:space="preserve">администрации города Нижнего Новгорода (</w:t>
      </w:r>
      <w:hyperlink r:id="rId11" w:tooltip="https://admgor.nnov.ru/" w:history="1">
        <w:r>
          <w:rPr>
            <w:rStyle w:val="831"/>
            <w:rFonts w:ascii="Times New Roman" w:hAnsi="Times New Roman" w:cs="Times New Roman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41"/>
          <w:rFonts w:ascii="Times New Roman" w:hAnsi="Times New Roman" w:cs="Times New Roman"/>
          <w:sz w:val="28"/>
          <w:szCs w:val="28"/>
        </w:rPr>
        <w:t xml:space="preserve">).</w:t>
      </w:r>
      <w:r>
        <w:rPr>
          <w:rStyle w:val="841"/>
          <w:rFonts w:ascii="Times New Roman" w:hAnsi="Times New Roman" w:cs="Times New Roman"/>
          <w:sz w:val="28"/>
          <w:szCs w:val="28"/>
        </w:rPr>
      </w:r>
    </w:p>
    <w:p>
      <w:pPr>
        <w:pStyle w:val="838"/>
        <w:tabs>
          <w:tab w:val="left" w:pos="709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Ассортимент реализуемых товаров на разовой ярмарке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«Секреты мастеров»-2025:</w:t>
      </w:r>
      <w:r>
        <w:rPr>
          <w:sz w:val="28"/>
          <w:szCs w:val="28"/>
        </w:rPr>
        <w:t xml:space="preserve"> изделия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мастеров народных художественных промыслов и декоративно-прикладного искусства, а также продукты питания российских производителей.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Ассортимент товаров, запрещенный к реализации на разовой ярмарке «Секреты мастеров»-2025: </w:t>
      </w:r>
      <w:r>
        <w:rPr>
          <w:sz w:val="28"/>
          <w:szCs w:val="28"/>
        </w:rPr>
        <w:t xml:space="preserve">молочная продукция (в том числе </w:t>
      </w:r>
      <w:r>
        <w:rPr>
          <w:sz w:val="28"/>
          <w:szCs w:val="28"/>
        </w:rPr>
        <w:t xml:space="preserve">мороженое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молочные коктейли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милкшейки</w:t>
      </w:r>
      <w:r>
        <w:rPr>
          <w:sz w:val="28"/>
          <w:szCs w:val="28"/>
        </w:rPr>
        <w:t xml:space="preserve">, а также любая продукция, в состав которой входит мороженое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фаст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фуд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стрит-фуд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том числе </w:t>
      </w:r>
      <w:r>
        <w:rPr>
          <w:sz w:val="28"/>
          <w:szCs w:val="28"/>
        </w:rPr>
        <w:t xml:space="preserve">хот-доги</w:t>
      </w:r>
      <w:r>
        <w:rPr>
          <w:sz w:val="28"/>
          <w:szCs w:val="28"/>
        </w:rPr>
        <w:t xml:space="preserve">, бургеры, бутерброды, сэндвичи</w:t>
      </w:r>
      <w:r>
        <w:rPr>
          <w:sz w:val="28"/>
          <w:szCs w:val="28"/>
        </w:rPr>
        <w:t xml:space="preserve">, пельмени, фрикадельки</w:t>
      </w:r>
      <w:bookmarkStart w:id="0" w:name="_GoBack"/>
      <w:bookmarkEnd w:id="0"/>
      <w:r>
        <w:rPr>
          <w:sz w:val="28"/>
          <w:szCs w:val="28"/>
        </w:rPr>
        <w:t xml:space="preserve"> и т.д.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 </w:t>
      </w:r>
      <w:r>
        <w:rPr>
          <w:bCs/>
          <w:sz w:val="28"/>
          <w:szCs w:val="28"/>
        </w:rPr>
        <w:t xml:space="preserve">бутилированная</w:t>
      </w:r>
      <w:r>
        <w:rPr>
          <w:bCs/>
          <w:sz w:val="28"/>
          <w:szCs w:val="28"/>
        </w:rPr>
        <w:t xml:space="preserve"> питье</w:t>
      </w:r>
      <w:r>
        <w:rPr>
          <w:bCs/>
          <w:sz w:val="28"/>
          <w:szCs w:val="28"/>
        </w:rPr>
        <w:t xml:space="preserve">вая </w:t>
      </w:r>
      <w:r>
        <w:rPr>
          <w:bCs/>
          <w:sz w:val="28"/>
          <w:szCs w:val="28"/>
        </w:rPr>
        <w:t xml:space="preserve">вод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, сведения о маркировке котор</w:t>
      </w:r>
      <w:r>
        <w:rPr>
          <w:bCs/>
          <w:sz w:val="28"/>
          <w:szCs w:val="28"/>
        </w:rPr>
        <w:t xml:space="preserve">ой</w:t>
      </w:r>
      <w:r>
        <w:rPr>
          <w:bCs/>
          <w:sz w:val="28"/>
          <w:szCs w:val="28"/>
        </w:rPr>
        <w:t xml:space="preserve"> отсутствуют в системе «Честный Знак»</w:t>
      </w:r>
      <w:r>
        <w:rPr>
          <w:bCs/>
          <w:sz w:val="28"/>
          <w:szCs w:val="28"/>
        </w:rPr>
        <w:t xml:space="preserve">; </w:t>
      </w:r>
      <w:r>
        <w:rPr>
          <w:sz w:val="28"/>
          <w:szCs w:val="28"/>
        </w:rPr>
        <w:t xml:space="preserve">кулинарные изделия из мяса и рыбы;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мясные и рыбные полуфабрикаты; </w:t>
      </w:r>
      <w:r>
        <w:rPr>
          <w:sz w:val="28"/>
          <w:szCs w:val="28"/>
        </w:rPr>
        <w:t xml:space="preserve">кондитерские изделия, приготовленные в домашних условиях; алкогольная </w:t>
      </w:r>
      <w:r>
        <w:rPr>
          <w:sz w:val="28"/>
          <w:szCs w:val="28"/>
        </w:rPr>
        <w:t xml:space="preserve">продукция; табачные изделия; лекарственные препараты</w:t>
      </w:r>
      <w:r>
        <w:rPr>
          <w:sz w:val="28"/>
          <w:szCs w:val="28"/>
        </w:rPr>
        <w:t xml:space="preserve">; свежие овощи и фрукты; товары, подконтрольные ветеринарной службе – без ветеринарных сопроводительных документов.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Максимальное количество торговых мест для продажи товаров на ярмарке в соответствии со схемой их размещения:</w:t>
      </w:r>
      <w:r>
        <w:rPr>
          <w:sz w:val="28"/>
          <w:szCs w:val="28"/>
        </w:rPr>
        <w:t xml:space="preserve"> 78.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276" w:leader="none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>
        <w:rPr>
          <w:b/>
          <w:spacing w:val="2"/>
          <w:sz w:val="28"/>
          <w:szCs w:val="28"/>
        </w:rPr>
        <w:t xml:space="preserve">Торговые места размещаются в ярмарочных павильонах: </w:t>
      </w:r>
      <w:r>
        <w:rPr>
          <w:spacing w:val="2"/>
          <w:sz w:val="28"/>
          <w:szCs w:val="28"/>
        </w:rPr>
        <w:t xml:space="preserve">размером 4,5х6 (2 штуки, торговые места в одном павильоне - 6), размером 3х3 (8 штук, торговые места в одном павильоне -2), размером 2х3 (19 штук, торговые места в одном павильоне - 2), размером 2х2 (12 штук, торговые места в одном павильоне – 1). </w:t>
      </w:r>
      <w:r>
        <w:rPr>
          <w:spacing w:val="2"/>
          <w:sz w:val="28"/>
          <w:szCs w:val="28"/>
        </w:rPr>
      </w:r>
    </w:p>
    <w:p>
      <w:pPr>
        <w:tabs>
          <w:tab w:val="left" w:pos="1276" w:leader="none"/>
        </w:tabs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Схема размещения торговых мест для продажи товаров на разовой ярмарке </w:t>
      </w:r>
      <w:r>
        <w:rPr>
          <w:b/>
          <w:sz w:val="28"/>
          <w:szCs w:val="28"/>
        </w:rPr>
        <w:t xml:space="preserve">«Секреты мастеров»-2025:</w:t>
      </w:r>
      <w:r>
        <w:rPr>
          <w:sz w:val="28"/>
          <w:szCs w:val="28"/>
        </w:rPr>
        <w:t xml:space="preserve"> в соответствии с приложением №1 к настоящей конкурсной документации (1 лист).</w:t>
      </w:r>
      <w:r>
        <w:rPr>
          <w:sz w:val="28"/>
          <w:szCs w:val="28"/>
        </w:rPr>
      </w:r>
    </w:p>
    <w:p>
      <w:pPr>
        <w:spacing w:before="100" w:beforeAutospacing="1" w:after="100" w:afterAutospacing="1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размере платы за участие</w:t>
      </w:r>
      <w:r>
        <w:rPr>
          <w:sz w:val="28"/>
          <w:szCs w:val="28"/>
        </w:rPr>
        <w:t xml:space="preserve">: разовая ярмарка «Секреты мастеров»-2025 проводится для ее участников </w:t>
      </w:r>
      <w:r>
        <w:rPr>
          <w:b/>
          <w:sz w:val="28"/>
          <w:szCs w:val="28"/>
        </w:rPr>
        <w:t xml:space="preserve">на платной основе.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Сроки, место и порядок предоставления конкурсной документации:</w:t>
      </w:r>
      <w:r>
        <w:rPr>
          <w:b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Заинтересованное лицо </w:t>
      </w:r>
      <w:r>
        <w:rPr>
          <w:rStyle w:val="840"/>
          <w:sz w:val="28"/>
          <w:szCs w:val="28"/>
        </w:rPr>
        <w:t xml:space="preserve">вправе в письменной форме обратиться к организатору отбора с просьбой о предоставлении конкурсной документации в течение срока приема заявок. Предоставление конкурсной документации осуществляется без внесения платы.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дня размещения на официальном сайте извещения, на основании письменного запроса заинтересованного лица, либо в форме электронного документа организатором отбора в течение двух рабочих дней, с даты получения соответствующего </w:t>
      </w:r>
      <w:r>
        <w:rPr>
          <w:sz w:val="28"/>
          <w:szCs w:val="28"/>
        </w:rPr>
        <w:t xml:space="preserve">запроса предоставляется конкурсная документация одним из способов: в письменной форме, в форме электронного документа на внешнем носителе информации заинтересованного лица, либо на электронную почту заинтересованного лица (по адресу, указанному в запросе).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</w:t>
      </w:r>
      <w:r>
        <w:rPr>
          <w:rStyle w:val="840"/>
          <w:sz w:val="28"/>
          <w:szCs w:val="28"/>
        </w:rPr>
        <w:t xml:space="preserve">конкурсной документации</w:t>
      </w:r>
      <w:r>
        <w:rPr>
          <w:sz w:val="28"/>
          <w:szCs w:val="28"/>
        </w:rPr>
        <w:t xml:space="preserve"> до размещения на официальном сайте извещения о проведении конкурсного отбора претендентов на участие в ярмарке не допускается.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Формы, порядок, дата начала и окончания срока представления заявителям разъяснений положений конкурсной документации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Со дня размещения на официальном сайте извещения о проведении конкурсного отбора претендентов на участие в ярмарке, на основании письменного запроса заинтересованного лица или запроса в форме электронного документа, </w:t>
      </w:r>
      <w:r>
        <w:rPr>
          <w:rStyle w:val="840"/>
          <w:sz w:val="28"/>
          <w:szCs w:val="28"/>
        </w:rPr>
        <w:t xml:space="preserve">в течение срока приема заявок, </w:t>
      </w:r>
      <w:r>
        <w:rPr>
          <w:rFonts w:eastAsia="Calibri"/>
          <w:bCs/>
          <w:sz w:val="28"/>
          <w:szCs w:val="28"/>
        </w:rPr>
        <w:t xml:space="preserve">вправе направить организатору отбора запрос о</w:t>
      </w:r>
      <w:r>
        <w:rPr>
          <w:rFonts w:eastAsia="Calibri"/>
          <w:bCs/>
          <w:sz w:val="28"/>
          <w:szCs w:val="28"/>
        </w:rPr>
        <w:t xml:space="preserve"> разъяснении положений конкурсной документации. В течение двух рабочих дней со дня поступления указанного запроса организатор отбора обязан направить разъяснения положений конкурсной документации, но не позднее даты, предшествующей дате рассмотрения заявок</w:t>
      </w:r>
      <w:r>
        <w:rPr>
          <w:rFonts w:eastAsia="Calibri"/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претендентам на участие в конкурсном отборе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конкурсном отборе допускаются юридические лица или индивидуальные предприниматели, физические лица, применяющих специальный налоговый режим «Налог на профессиональный доход» зарегистрированные в установленном законодательством Российской </w:t>
      </w:r>
      <w:r>
        <w:rPr>
          <w:sz w:val="28"/>
          <w:szCs w:val="28"/>
        </w:rPr>
        <w:t xml:space="preserve">Федерации порядке, производящие и реализующие продукцию собственного производства и не занимающиеся перепродажей товаров.</w:t>
      </w:r>
      <w:bookmarkStart w:id="1" w:name="sub_1033"/>
      <w:r>
        <w:rPr>
          <w:sz w:val="28"/>
          <w:szCs w:val="28"/>
        </w:rPr>
        <w:t xml:space="preserve">                                                     </w:t>
      </w:r>
      <w:bookmarkEnd w:id="1"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Претенденты имеют</w:t>
      </w:r>
      <w:r>
        <w:rPr>
          <w:sz w:val="28"/>
          <w:szCs w:val="28"/>
        </w:rPr>
        <w:t xml:space="preserve"> право участвовать в процедурах, связанных с участием в конкурсном отборе, как непосредственно, так и через своих представителей. Полномочия представителей подтверждаются доверенностью, выданной и оформленной в соответствии с гражданским законодательством.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заявок на участие в конкурсном отборе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1"/>
        <w:jc w:val="both"/>
        <w:rPr>
          <w:sz w:val="28"/>
          <w:szCs w:val="28"/>
        </w:rPr>
      </w:pPr>
      <w:r>
        <w:rPr>
          <w:rStyle w:val="840"/>
          <w:sz w:val="28"/>
          <w:szCs w:val="28"/>
        </w:rPr>
        <w:t xml:space="preserve">Заявка на участие в конкурсном отборе с прилагаемыми к ней документами (далее - Заявка) принимается организатором отбора н</w:t>
      </w:r>
      <w:r>
        <w:rPr>
          <w:rStyle w:val="840"/>
          <w:bCs/>
          <w:sz w:val="28"/>
          <w:szCs w:val="28"/>
        </w:rPr>
        <w:t xml:space="preserve">а адрес электронной почты: </w:t>
      </w:r>
      <w:hyperlink r:id="rId12" w:tooltip="mailto:yarmarka.naberezhnaya@yandex.ru" w:history="1">
        <w:r>
          <w:rPr>
            <w:rStyle w:val="831"/>
            <w:sz w:val="28"/>
            <w:szCs w:val="28"/>
          </w:rPr>
          <w:t xml:space="preserve">yarmarka.naberezhnaya@yandex.ru</w:t>
        </w:r>
      </w:hyperlink>
      <w:r>
        <w:rPr>
          <w:rStyle w:val="840"/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8"/>
      </w:pPr>
      <w:r>
        <w:rPr>
          <w:rStyle w:val="840"/>
          <w:bCs/>
          <w:sz w:val="28"/>
          <w:szCs w:val="28"/>
        </w:rPr>
        <w:t xml:space="preserve">При этом датой начала срока подачи заявок является дата, указанная в извещении.</w:t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В извещении также указывается: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 срок и место приема документов от претендентов;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 дата, время и место проведение конкурсного отбора;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 место проведения ярмарки (адресное обозначение, границы улиц, дорог, проездов, иные ориентиры, относительно которых предполагается расположить ярмарку);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 схема размещения торговых мест на ярмарке;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 перечень документов, необходимых для участия в конкурсном отборе;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-дата размещения извещения на официальной странице (сайте) организатора отбора.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Извещение размещается</w:t>
      </w:r>
      <w:r>
        <w:rPr>
          <w:sz w:val="28"/>
          <w:szCs w:val="28"/>
        </w:rPr>
        <w:t xml:space="preserve"> на официальном сайте </w:t>
      </w:r>
      <w:r>
        <w:rPr>
          <w:rStyle w:val="841"/>
          <w:sz w:val="28"/>
          <w:szCs w:val="28"/>
        </w:rPr>
        <w:t xml:space="preserve">администрации города Нижнего Новгорода (</w:t>
      </w:r>
      <w:hyperlink r:id="rId13" w:tooltip="https://admgor.nnov.ru/" w:history="1">
        <w:r>
          <w:rPr>
            <w:rStyle w:val="831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41"/>
          <w:sz w:val="28"/>
          <w:szCs w:val="28"/>
        </w:rPr>
        <w:t xml:space="preserve">)</w:t>
      </w:r>
      <w:r>
        <w:rPr>
          <w:rStyle w:val="840"/>
          <w:bCs/>
          <w:sz w:val="28"/>
          <w:szCs w:val="28"/>
        </w:rPr>
        <w:t xml:space="preserve">, не менее чем за 10 календарных дней до даты окончания срока приема заявок на участие </w:t>
      </w:r>
      <w:r>
        <w:rPr>
          <w:rStyle w:val="840"/>
          <w:sz w:val="28"/>
          <w:szCs w:val="28"/>
        </w:rPr>
        <w:t xml:space="preserve">в конкурсном отборе</w:t>
      </w:r>
      <w:r>
        <w:rPr>
          <w:rStyle w:val="840"/>
          <w:bCs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Style w:val="840"/>
          <w:bCs/>
          <w:sz w:val="28"/>
          <w:szCs w:val="28"/>
        </w:rPr>
        <w:t xml:space="preserve">Организатор отбора</w:t>
      </w:r>
      <w:r>
        <w:rPr>
          <w:rStyle w:val="840"/>
          <w:bCs/>
          <w:sz w:val="28"/>
          <w:szCs w:val="28"/>
        </w:rPr>
        <w:t xml:space="preserve"> при поступлении заявок с прилагаемыми документами регистрирует их в журнале заявок под порядковым номером с указанием даты и точного времени ее предоставления (часы и минуты) во избежание совпадения этого времени со временем предоставления других заявок. </w:t>
      </w:r>
      <w:r>
        <w:rPr>
          <w:sz w:val="28"/>
          <w:szCs w:val="28"/>
        </w:rPr>
      </w:r>
    </w:p>
    <w:p>
      <w:pPr>
        <w:pStyle w:val="83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отбора при приеме заявок проверяет их соответствие Критериям отбора участников (приложение 3 к конкурсной документации). Заявки, соответствующие Критериям отбора участников, фиксируются в Журнале учета заявок и проверяются на полноту компле</w:t>
      </w:r>
      <w:r>
        <w:rPr>
          <w:rFonts w:ascii="Times New Roman" w:hAnsi="Times New Roman" w:cs="Times New Roman"/>
          <w:sz w:val="28"/>
          <w:szCs w:val="28"/>
        </w:rPr>
        <w:t xml:space="preserve">ктов представляемых документов, по итогам проверки принимается решение о приеме заявки на участие в конкурсном отборе или об отказе в приеме заявки. В случае принятия решения об отказе в приеме заявок в течение трех рабочих дней со дня рассмотрения заявки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 xml:space="preserve">уведомляет претендента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Организатор отбора отказывает претенденту в приеме заявки в случаях, если: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 заявка подана до начала времени приема заявок или по истечении времени, указанного в извещении;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заявка по типу, специализации места не соответствует настоящей конкурсной документации;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представлен неполный комплект документов, прилагаемый к заявлению.        </w:t>
      </w:r>
      <w:bookmarkStart w:id="2" w:name="sub_1051"/>
      <w:bookmarkEnd w:id="2"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Заявка, поданная юридическим лицом, должна быть подписана лицом, имеющим право действовать без доверенности от имени юридического лица либо полномочия </w:t>
      </w:r>
      <w:r>
        <w:rPr>
          <w:sz w:val="28"/>
          <w:szCs w:val="28"/>
        </w:rPr>
        <w:t xml:space="preserve">которого</w:t>
      </w:r>
      <w:r>
        <w:rPr>
          <w:sz w:val="28"/>
          <w:szCs w:val="28"/>
        </w:rPr>
        <w:t xml:space="preserve"> подтверждаются доверенностью от имени юридического лица.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конкурсе, поданная индивидуальным предпринимателем, должна быть подписана индивидуальным предпринимателем либо лицом, полномочия которого подтверждаются доверенностью.</w:t>
      </w:r>
      <w:bookmarkStart w:id="3" w:name="sub_1052"/>
      <w:bookmarkEnd w:id="3"/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Документы, направленные претендентом, должны содержать опись, быть пронумерованы, подписаны претендентом и при наличии печати заверены печатью претендента.</w:t>
      </w:r>
      <w:r>
        <w:rPr>
          <w:sz w:val="28"/>
          <w:szCs w:val="28"/>
        </w:rPr>
      </w:r>
    </w:p>
    <w:p>
      <w:pPr>
        <w:ind w:firstLine="709"/>
        <w:jc w:val="both"/>
        <w:rPr>
          <w:rStyle w:val="840"/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Каждый претендент имеет возможность подать </w:t>
      </w:r>
      <w:r>
        <w:rPr>
          <w:rFonts w:eastAsia="Calibri"/>
          <w:b/>
          <w:sz w:val="28"/>
          <w:szCs w:val="28"/>
        </w:rPr>
        <w:t xml:space="preserve">одну заявку </w:t>
      </w:r>
      <w:r>
        <w:rPr>
          <w:rStyle w:val="840"/>
          <w:rFonts w:eastAsia="Calibri"/>
          <w:b/>
          <w:sz w:val="28"/>
          <w:szCs w:val="28"/>
        </w:rPr>
        <w:t xml:space="preserve">на участие</w:t>
      </w:r>
      <w:r>
        <w:rPr>
          <w:rStyle w:val="840"/>
          <w:rFonts w:eastAsia="Calibri"/>
          <w:sz w:val="28"/>
          <w:szCs w:val="28"/>
        </w:rPr>
        <w:t xml:space="preserve"> в конкурсном отборе.</w:t>
      </w:r>
      <w:r>
        <w:rPr>
          <w:rStyle w:val="840"/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Перечень документов для участия в Конкурсном отборе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конкурсном отборе претенденты направляют организатору отбора заявку с приложением обязательных документов: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Заявление об участии в конкурсном отборе по форме согласно Приложению 2 к настоящей конкурсной документации. </w:t>
      </w:r>
      <w:r>
        <w:rPr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2.   Перечень видов товаров, </w:t>
      </w:r>
      <w:r>
        <w:rPr>
          <w:sz w:val="28"/>
          <w:szCs w:val="28"/>
        </w:rPr>
        <w:t xml:space="preserve">реализуемых заявителем на ярмарке</w:t>
      </w:r>
      <w:r>
        <w:rPr>
          <w:spacing w:val="2"/>
          <w:sz w:val="28"/>
          <w:szCs w:val="28"/>
        </w:rPr>
        <w:t xml:space="preserve">.</w:t>
      </w:r>
      <w:r>
        <w:rPr>
          <w:spacing w:val="2"/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3.   </w:t>
      </w:r>
      <w:r>
        <w:rPr>
          <w:spacing w:val="2"/>
          <w:sz w:val="28"/>
          <w:szCs w:val="28"/>
        </w:rPr>
        <w:t xml:space="preserve">Фото товаров</w:t>
      </w:r>
      <w:r>
        <w:rPr>
          <w:spacing w:val="2"/>
          <w:sz w:val="28"/>
          <w:szCs w:val="28"/>
        </w:rPr>
        <w:t xml:space="preserve">, реализуемых заявителем на ярмарке.</w:t>
      </w:r>
      <w:r>
        <w:rPr>
          <w:spacing w:val="2"/>
          <w:sz w:val="28"/>
          <w:szCs w:val="28"/>
        </w:rPr>
      </w:r>
    </w:p>
    <w:p>
      <w:pPr>
        <w:pStyle w:val="836"/>
        <w:spacing w:before="0" w:beforeAutospacing="0" w:after="0" w:afterAutospacing="0"/>
        <w:ind w:firstLine="60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Порядок и срок отзыва заявок на </w:t>
      </w:r>
      <w:r>
        <w:rPr>
          <w:rFonts w:eastAsia="Calibri"/>
          <w:b/>
          <w:bCs/>
          <w:sz w:val="28"/>
          <w:szCs w:val="28"/>
        </w:rPr>
        <w:t xml:space="preserve">участие в конкурсном отборе</w:t>
      </w:r>
      <w:r>
        <w:rPr>
          <w:rFonts w:eastAsia="Calibri"/>
          <w:b/>
          <w:sz w:val="28"/>
          <w:szCs w:val="28"/>
        </w:rPr>
        <w:t xml:space="preserve"> и внесения в них изменений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Претендент вправе изменить или отозвать заявку на участие в конкурсном отборе </w:t>
      </w:r>
      <w:r>
        <w:rPr>
          <w:rFonts w:eastAsia="Calibri"/>
          <w:b/>
          <w:sz w:val="28"/>
          <w:szCs w:val="28"/>
        </w:rPr>
        <w:t xml:space="preserve">в любое время, до начала срока рассмотрения</w:t>
      </w:r>
      <w:r>
        <w:rPr>
          <w:rFonts w:eastAsia="Calibri"/>
          <w:sz w:val="28"/>
          <w:szCs w:val="28"/>
        </w:rPr>
        <w:t xml:space="preserve"> заявок на участие в конкурсном отборе. Изменения в заявку или отзыв заявки подается в том же виде, что и заявка на участие в конкурсном отборе.     </w:t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Порядок рассмотрения заявок об участии в конкурсном отборе конкурсной комиссией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истечении 2 рабочих дней после срока приема заявок, указанного в извещении о конкурсном отборе, организатор отбора передает для рассмотрения поступившие заявки в конкурсную комиссию, порядок и состав которой утверждается приказом директора.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проводит конкурсный </w:t>
      </w:r>
      <w:r>
        <w:rPr>
          <w:rFonts w:eastAsia="Calibri"/>
          <w:bCs/>
          <w:sz w:val="28"/>
          <w:szCs w:val="28"/>
        </w:rPr>
        <w:t xml:space="preserve">отбор</w:t>
      </w:r>
      <w:r>
        <w:rPr>
          <w:rFonts w:eastAsia="Calibri"/>
          <w:sz w:val="28"/>
          <w:szCs w:val="28"/>
        </w:rPr>
        <w:t xml:space="preserve"> заявок, направленных претендентами для участия в конкурсном отборе.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конкурсу допускаются претенденты, предоставившие полный пакет вышеуказанных документов.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Конкурсный отбор проводится в день, время и в месте, которые указаны в извещении о проведении конкурсного отбора.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осуществляет рассмотрение заявок в соответствии с критериями: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Дата и время подачи заявки;</w:t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2. Соответствие информации, содержащейся в заявке, типу и специализации мест, определенных схемой размещения торговых мест. </w:t>
      </w:r>
      <w:r>
        <w:rPr>
          <w:rFonts w:eastAsia="Calibri"/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Конкурсная комиссия принимает решение о признании претендентов участниками ярмарками и включении в </w:t>
      </w:r>
      <w:r>
        <w:rPr>
          <w:rFonts w:eastAsia="Calibri"/>
          <w:bCs/>
          <w:sz w:val="28"/>
          <w:szCs w:val="28"/>
        </w:rPr>
        <w:t xml:space="preserve">реестр участников ярмарки,</w:t>
      </w:r>
      <w:r>
        <w:rPr>
          <w:sz w:val="28"/>
          <w:szCs w:val="28"/>
        </w:rPr>
        <w:t xml:space="preserve"> формируемый </w:t>
      </w:r>
      <w:r>
        <w:rPr>
          <w:rFonts w:eastAsia="Calibri"/>
          <w:bCs/>
          <w:sz w:val="28"/>
          <w:szCs w:val="28"/>
        </w:rPr>
        <w:t xml:space="preserve">в соответствии с очередностью поступивших заявок.</w:t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количество претендентов превышает предложенное количество предоставляемых торговых мест, определенное схемой, места предоставляются </w:t>
      </w:r>
      <w:r>
        <w:rPr>
          <w:rFonts w:eastAsia="Calibri"/>
          <w:b/>
          <w:sz w:val="28"/>
          <w:szCs w:val="28"/>
        </w:rPr>
        <w:t xml:space="preserve">в соответствии с очередностью поступивших заявок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bookmarkStart w:id="4" w:name="sub_1068"/>
      <w:bookmarkEnd w:id="4"/>
      <w:r>
        <w:rPr>
          <w:sz w:val="28"/>
          <w:szCs w:val="28"/>
        </w:rPr>
        <w:t xml:space="preserve">Р</w:t>
      </w:r>
      <w:bookmarkStart w:id="5" w:name="sub_1069"/>
      <w:r>
        <w:rPr>
          <w:sz w:val="28"/>
          <w:szCs w:val="28"/>
        </w:rPr>
        <w:t xml:space="preserve">ешение </w:t>
      </w:r>
      <w:r>
        <w:rPr>
          <w:rFonts w:eastAsia="Calibri"/>
          <w:sz w:val="28"/>
          <w:szCs w:val="28"/>
        </w:rPr>
        <w:t xml:space="preserve">о признании претендентов участниками ярмарки и о включении в реестр участников ярмарки оформляется протоколом рассмотрения заявок.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bookmarkStart w:id="6" w:name="sub_10612"/>
      <w:bookmarkEnd w:id="5"/>
      <w:r>
        <w:rPr>
          <w:rFonts w:eastAsia="Calibri"/>
          <w:bCs/>
          <w:sz w:val="28"/>
          <w:szCs w:val="28"/>
        </w:rPr>
        <w:t xml:space="preserve">Протокол </w:t>
      </w:r>
      <w:r>
        <w:rPr>
          <w:rFonts w:eastAsia="Calibri"/>
          <w:sz w:val="28"/>
          <w:szCs w:val="28"/>
        </w:rPr>
        <w:t xml:space="preserve">рассмотрения заявок</w:t>
      </w:r>
      <w:r>
        <w:rPr>
          <w:rFonts w:eastAsia="Calibri"/>
          <w:bCs/>
          <w:sz w:val="28"/>
          <w:szCs w:val="28"/>
        </w:rPr>
        <w:t xml:space="preserve"> включает следующие сведения: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информацию о всех заявителях, направивших и отозвавших заявки;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о месте, дате, времени проведения заседания конкурсной комиссией, о присвоении заявкам порядковых номеров, а также результаты конкурсного отбора;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информацию о заявителях, признанных участниками ярмарки и включенных в реестр участников ярмарки.</w:t>
      </w:r>
      <w:bookmarkEnd w:id="6"/>
      <w:r>
        <w:rPr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участники, включенные в реестр, уведомляются организатором ярмарки о принятом решении не позднее четырех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решения. Вместе с уведомлением направляется проект соглашения на предоставление мест на ярмарке, который подписывается участником ярмарки и направляется организатору на электронный адрес, не позднее двух рабочих дней, со дня получения соглашения.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Style w:val="84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подписывается всеми присутствующими членами конкурсной комиссии в день рассмотрения заявок. Указанный протокол размещается организатором ярмарки </w:t>
      </w:r>
      <w:r>
        <w:rPr>
          <w:rStyle w:val="841"/>
          <w:rFonts w:ascii="Times New Roman" w:hAnsi="Times New Roman" w:cs="Times New Roman"/>
          <w:sz w:val="28"/>
          <w:szCs w:val="28"/>
        </w:rPr>
        <w:t xml:space="preserve">на официальном сайте администрации города Нижнего Новгорода (</w:t>
      </w:r>
      <w:hyperlink r:id="rId14" w:tooltip="https://admgor.nnov.ru/" w:history="1">
        <w:r>
          <w:rPr>
            <w:rStyle w:val="831"/>
            <w:rFonts w:ascii="Times New Roman" w:hAnsi="Times New Roman" w:cs="Times New Roman"/>
            <w:color w:val="auto"/>
            <w:sz w:val="28"/>
            <w:szCs w:val="28"/>
          </w:rPr>
          <w:t xml:space="preserve">https://admgor.nnov.ru/</w:t>
        </w:r>
      </w:hyperlink>
      <w:r>
        <w:rPr>
          <w:rStyle w:val="841"/>
          <w:rFonts w:ascii="Times New Roman" w:hAnsi="Times New Roman" w:cs="Times New Roman"/>
          <w:sz w:val="28"/>
          <w:szCs w:val="28"/>
        </w:rPr>
        <w:t xml:space="preserve">).</w:t>
      </w:r>
      <w:r>
        <w:rPr>
          <w:rStyle w:val="841"/>
          <w:rFonts w:ascii="Times New Roman" w:hAnsi="Times New Roman" w:cs="Times New Roman"/>
          <w:sz w:val="28"/>
          <w:szCs w:val="28"/>
        </w:rPr>
      </w:r>
    </w:p>
    <w:p>
      <w:pPr>
        <w:pStyle w:val="83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 случае отказа заявителей от участия в ярмарке организатор ярмарки предоставляет торговые места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следующим участникам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ярмарки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в порядке очередности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реестре участников ярмарки.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окончании срока подачи заявок на участие в конкурсном отборе подана только одна заявка или не подано ни одной заявки, или ни один из заявителей не признан участником ярмарки, конкурсный отбор признается несостоявшимся.</w:t>
      </w:r>
      <w:r>
        <w:rPr>
          <w:sz w:val="28"/>
          <w:szCs w:val="28"/>
        </w:rPr>
      </w:r>
    </w:p>
    <w:p>
      <w:pPr>
        <w:pStyle w:val="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spacing w:before="2"/>
        <w:ind w:right="614"/>
      </w:pPr>
    </w:p>
    <w:p>
      <w:pPr>
        <w:pStyle w:val="852"/>
        <w:spacing w:before="2"/>
        <w:ind w:left="720"/>
        <w:rPr>
          <w:sz w:val="11"/>
        </w:rPr>
      </w:pPr>
      <w:r>
        <w:rPr>
          <w:sz w:val="11"/>
        </w:rPr>
      </w:r>
      <w:r>
        <w:rPr>
          <w:sz w:val="11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991" w:bottom="1134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3020204"/>
  </w:font>
  <w:font w:name="Arial">
    <w:panose1 w:val="020B0604020202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5"/>
    <w:link w:val="677"/>
    <w:uiPriority w:val="10"/>
    <w:rPr>
      <w:sz w:val="48"/>
      <w:szCs w:val="48"/>
    </w:rPr>
  </w:style>
  <w:style w:type="character" w:styleId="37">
    <w:name w:val="Subtitle Char"/>
    <w:basedOn w:val="665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5"/>
    <w:link w:val="834"/>
    <w:uiPriority w:val="99"/>
  </w:style>
  <w:style w:type="character" w:styleId="45">
    <w:name w:val="Footer Char"/>
    <w:basedOn w:val="665"/>
    <w:link w:val="835"/>
    <w:uiPriority w:val="99"/>
  </w:style>
  <w:style w:type="character" w:styleId="47">
    <w:name w:val="Caption Char"/>
    <w:basedOn w:val="665"/>
    <w:link w:val="68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4"/>
    <w:uiPriority w:val="99"/>
    <w:rPr>
      <w:sz w:val="18"/>
    </w:rPr>
  </w:style>
  <w:style w:type="character" w:styleId="179">
    <w:name w:val="Endnote Text Char"/>
    <w:link w:val="817"/>
    <w:uiPriority w:val="99"/>
    <w:rPr>
      <w:sz w:val="20"/>
    </w:rPr>
  </w:style>
  <w:style w:type="paragraph" w:styleId="655" w:default="1">
    <w:name w:val="Normal"/>
    <w:qFormat/>
    <w:rPr>
      <w:rFonts w:eastAsia="Times New Roman"/>
      <w:sz w:val="24"/>
      <w:szCs w:val="24"/>
    </w:rPr>
  </w:style>
  <w:style w:type="paragraph" w:styleId="656">
    <w:name w:val="Heading 1"/>
    <w:next w:val="655"/>
    <w:link w:val="668"/>
    <w:qFormat/>
    <w:pPr>
      <w:spacing w:beforeAutospacing="1" w:afterAutospacing="1"/>
      <w:outlineLvl w:val="0"/>
    </w:pPr>
    <w:rPr>
      <w:rFonts w:hint="eastAsia" w:ascii="SimSun" w:hAnsi="SimSun"/>
      <w:b/>
      <w:bCs/>
      <w:sz w:val="48"/>
      <w:szCs w:val="48"/>
      <w:lang w:val="en-US" w:eastAsia="zh-CN"/>
    </w:rPr>
  </w:style>
  <w:style w:type="paragraph" w:styleId="657">
    <w:name w:val="Heading 2"/>
    <w:basedOn w:val="655"/>
    <w:next w:val="655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8">
    <w:name w:val="Heading 3"/>
    <w:basedOn w:val="655"/>
    <w:next w:val="655"/>
    <w:link w:val="67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655"/>
    <w:next w:val="655"/>
    <w:link w:val="67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655"/>
    <w:link w:val="67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8" w:customStyle="1">
    <w:name w:val="Заголовок Знак"/>
    <w:basedOn w:val="665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Верхний колонтитул Знак"/>
    <w:basedOn w:val="665"/>
    <w:link w:val="834"/>
    <w:uiPriority w:val="99"/>
  </w:style>
  <w:style w:type="character" w:styleId="686" w:customStyle="1">
    <w:name w:val="Нижний колонтитул Знак"/>
    <w:basedOn w:val="665"/>
    <w:link w:val="835"/>
    <w:uiPriority w:val="99"/>
  </w:style>
  <w:style w:type="paragraph" w:styleId="687">
    <w:name w:val="Caption"/>
    <w:basedOn w:val="655"/>
    <w:next w:val="655"/>
    <w:link w:val="68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88" w:customStyle="1">
    <w:name w:val="Название объекта Знак"/>
    <w:basedOn w:val="665"/>
    <w:link w:val="687"/>
    <w:uiPriority w:val="35"/>
    <w:rPr>
      <w:b/>
      <w:bCs/>
      <w:color w:val="5b9bd5" w:themeColor="accent1"/>
      <w:sz w:val="18"/>
      <w:szCs w:val="18"/>
    </w:rPr>
  </w:style>
  <w:style w:type="table" w:styleId="689" w:customStyle="1">
    <w:name w:val="Table Grid Light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695">
    <w:name w:val="Grid Table 1 Light"/>
    <w:basedOn w:val="6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3" w:customStyle="1">
    <w:name w:val="Grid Table 2 - Accent 1"/>
    <w:basedOn w:val="6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4" w:customStyle="1">
    <w:name w:val="Grid Table 2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5" w:customStyle="1">
    <w:name w:val="Grid Table 2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6" w:customStyle="1">
    <w:name w:val="Grid Table 2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7" w:customStyle="1">
    <w:name w:val="Grid Table 2 - Accent 5"/>
    <w:basedOn w:val="6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8" w:customStyle="1">
    <w:name w:val="Grid Table 2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09">
    <w:name w:val="Grid Table 3"/>
    <w:basedOn w:val="6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0" w:customStyle="1">
    <w:name w:val="Grid Table 3 - Accent 1"/>
    <w:basedOn w:val="6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1" w:customStyle="1">
    <w:name w:val="Grid Table 3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2" w:customStyle="1">
    <w:name w:val="Grid Table 3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3" w:customStyle="1">
    <w:name w:val="Grid Table 3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4" w:customStyle="1">
    <w:name w:val="Grid Table 3 - Accent 5"/>
    <w:basedOn w:val="6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 w:customStyle="1">
    <w:name w:val="Grid Table 3 - Accent 6"/>
    <w:basedOn w:val="6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6">
    <w:name w:val="Grid Table 4"/>
    <w:basedOn w:val="6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6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8" w:customStyle="1">
    <w:name w:val="Grid Table 4 - Accent 2"/>
    <w:basedOn w:val="6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19" w:customStyle="1">
    <w:name w:val="Grid Table 4 - Accent 3"/>
    <w:basedOn w:val="6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0" w:customStyle="1">
    <w:name w:val="Grid Table 4 - Accent 4"/>
    <w:basedOn w:val="6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1" w:customStyle="1">
    <w:name w:val="Grid Table 4 - Accent 5"/>
    <w:basedOn w:val="66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2" w:customStyle="1">
    <w:name w:val="Grid Table 4 - Accent 6"/>
    <w:basedOn w:val="6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3">
    <w:name w:val="Grid Table 5 Dark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24" w:customStyle="1">
    <w:name w:val="Grid Table 5 Dark- Accent 1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725" w:customStyle="1">
    <w:name w:val="Grid Table 5 Dark - Accent 2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726" w:customStyle="1">
    <w:name w:val="Grid Table 5 Dark - Accent 3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727" w:customStyle="1">
    <w:name w:val="Grid Table 5 Dark- Accent 4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728" w:customStyle="1">
    <w:name w:val="Grid Table 5 Dark - Accent 5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729" w:customStyle="1">
    <w:name w:val="Grid Table 5 Dark - Accent 6"/>
    <w:basedOn w:val="6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730">
    <w:name w:val="Grid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6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2" w:customStyle="1">
    <w:name w:val="Grid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3" w:customStyle="1">
    <w:name w:val="Grid Table 6 Colorful - Accent 3"/>
    <w:basedOn w:val="6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4" w:customStyle="1">
    <w:name w:val="Grid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5" w:customStyle="1">
    <w:name w:val="Grid Table 6 Colorful - Accent 5"/>
    <w:basedOn w:val="66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6" w:customStyle="1">
    <w:name w:val="Grid Table 6 Colorful - Accent 6"/>
    <w:basedOn w:val="6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>
    <w:name w:val="Grid Table 7 Colorful"/>
    <w:basedOn w:val="6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38" w:customStyle="1">
    <w:name w:val="Grid Table 7 Colorful - Accent 1"/>
    <w:basedOn w:val="66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39" w:customStyle="1">
    <w:name w:val="Grid Table 7 Colorful - Accent 2"/>
    <w:basedOn w:val="6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0" w:customStyle="1">
    <w:name w:val="Grid Table 7 Colorful - Accent 3"/>
    <w:basedOn w:val="6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1" w:customStyle="1">
    <w:name w:val="Grid Table 7 Colorful - Accent 4"/>
    <w:basedOn w:val="6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2" w:customStyle="1">
    <w:name w:val="Grid Table 7 Colorful - Accent 5"/>
    <w:basedOn w:val="66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3" w:customStyle="1">
    <w:name w:val="Grid Table 7 Colorful - Accent 6"/>
    <w:basedOn w:val="6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44">
    <w:name w:val="List Table 1 Light"/>
    <w:basedOn w:val="6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6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6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6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6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6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6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6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6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6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1" w:customStyle="1">
    <w:name w:val="List Table 6 Colorful - Accent 2"/>
    <w:basedOn w:val="6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List Table 6 Colorful - Accent 3"/>
    <w:basedOn w:val="6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3" w:customStyle="1">
    <w:name w:val="List Table 6 Colorful - Accent 4"/>
    <w:basedOn w:val="6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List Table 6 Colorful - Accent 5"/>
    <w:basedOn w:val="66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5" w:customStyle="1">
    <w:name w:val="List Table 6 Colorful - Accent 6"/>
    <w:basedOn w:val="6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6">
    <w:name w:val="List Table 7 Colorful"/>
    <w:basedOn w:val="6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7" w:customStyle="1">
    <w:name w:val="List Table 7 Colorful - Accent 1"/>
    <w:basedOn w:val="66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8" w:customStyle="1">
    <w:name w:val="List Table 7 Colorful - Accent 2"/>
    <w:basedOn w:val="6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89" w:customStyle="1">
    <w:name w:val="List Table 7 Colorful - Accent 3"/>
    <w:basedOn w:val="6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0" w:customStyle="1">
    <w:name w:val="List Table 7 Colorful - Accent 4"/>
    <w:basedOn w:val="6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1" w:customStyle="1">
    <w:name w:val="List Table 7 Colorful - Accent 5"/>
    <w:basedOn w:val="66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2" w:customStyle="1">
    <w:name w:val="List Table 7 Colorful - Accent 6"/>
    <w:basedOn w:val="6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</w:style>
  <w:style w:type="table" w:styleId="793" w:customStyle="1">
    <w:name w:val="Lined - Accent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5" w:customStyle="1">
    <w:name w:val="Lined - Accent 2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6" w:customStyle="1">
    <w:name w:val="Lined - Accent 3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7" w:customStyle="1">
    <w:name w:val="Lined - Accent 4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8" w:customStyle="1">
    <w:name w:val="Lined - Accent 5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9" w:customStyle="1">
    <w:name w:val="Lined - Accent 6"/>
    <w:basedOn w:val="6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0" w:customStyle="1">
    <w:name w:val="Bordered &amp; Lined - Accent"/>
    <w:basedOn w:val="6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6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Bordered &amp; Lined - Accent 2"/>
    <w:basedOn w:val="6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Bordered &amp; Lined - Accent 3"/>
    <w:basedOn w:val="6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Bordered &amp; Lined - Accent 4"/>
    <w:basedOn w:val="6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Bordered &amp; Lined - Accent 5"/>
    <w:basedOn w:val="66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Bordered &amp; Lined - Accent 6"/>
    <w:basedOn w:val="6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"/>
    <w:basedOn w:val="6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09" w:customStyle="1">
    <w:name w:val="Bordered - Accent 2"/>
    <w:basedOn w:val="6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0" w:customStyle="1">
    <w:name w:val="Bordered - Accent 3"/>
    <w:basedOn w:val="6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1" w:customStyle="1">
    <w:name w:val="Bordered - Accent 4"/>
    <w:basedOn w:val="6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2" w:customStyle="1">
    <w:name w:val="Bordered - Accent 5"/>
    <w:basedOn w:val="6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3" w:customStyle="1">
    <w:name w:val="Bordered - Accent 6"/>
    <w:basedOn w:val="6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4">
    <w:name w:val="footnote text"/>
    <w:basedOn w:val="655"/>
    <w:link w:val="815"/>
    <w:uiPriority w:val="99"/>
    <w:semiHidden/>
    <w:unhideWhenUsed/>
    <w:pPr>
      <w:spacing w:after="40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65"/>
    <w:uiPriority w:val="99"/>
    <w:unhideWhenUsed/>
    <w:rPr>
      <w:vertAlign w:val="superscript"/>
    </w:rPr>
  </w:style>
  <w:style w:type="paragraph" w:styleId="817">
    <w:name w:val="endnote text"/>
    <w:basedOn w:val="655"/>
    <w:link w:val="818"/>
    <w:uiPriority w:val="99"/>
    <w:semiHidden/>
    <w:unhideWhenUsed/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65"/>
    <w:uiPriority w:val="99"/>
    <w:semiHidden/>
    <w:unhideWhenUsed/>
    <w:rPr>
      <w:vertAlign w:val="superscript"/>
    </w:rPr>
  </w:style>
  <w:style w:type="paragraph" w:styleId="820">
    <w:name w:val="toc 1"/>
    <w:basedOn w:val="655"/>
    <w:next w:val="655"/>
    <w:uiPriority w:val="39"/>
    <w:unhideWhenUsed/>
    <w:pPr>
      <w:spacing w:after="57"/>
    </w:pPr>
  </w:style>
  <w:style w:type="paragraph" w:styleId="821">
    <w:name w:val="toc 2"/>
    <w:basedOn w:val="655"/>
    <w:next w:val="655"/>
    <w:uiPriority w:val="39"/>
    <w:unhideWhenUsed/>
    <w:pPr>
      <w:spacing w:after="57"/>
      <w:ind w:left="283"/>
    </w:pPr>
  </w:style>
  <w:style w:type="paragraph" w:styleId="822">
    <w:name w:val="toc 3"/>
    <w:basedOn w:val="655"/>
    <w:next w:val="655"/>
    <w:uiPriority w:val="39"/>
    <w:unhideWhenUsed/>
    <w:pPr>
      <w:spacing w:after="57"/>
      <w:ind w:left="567"/>
    </w:pPr>
  </w:style>
  <w:style w:type="paragraph" w:styleId="823">
    <w:name w:val="toc 4"/>
    <w:basedOn w:val="655"/>
    <w:next w:val="655"/>
    <w:uiPriority w:val="39"/>
    <w:unhideWhenUsed/>
    <w:pPr>
      <w:spacing w:after="57"/>
      <w:ind w:left="850"/>
    </w:pPr>
  </w:style>
  <w:style w:type="paragraph" w:styleId="824">
    <w:name w:val="toc 5"/>
    <w:basedOn w:val="655"/>
    <w:next w:val="655"/>
    <w:uiPriority w:val="39"/>
    <w:unhideWhenUsed/>
    <w:pPr>
      <w:spacing w:after="57"/>
      <w:ind w:left="1134"/>
    </w:pPr>
  </w:style>
  <w:style w:type="paragraph" w:styleId="825">
    <w:name w:val="toc 6"/>
    <w:basedOn w:val="655"/>
    <w:next w:val="655"/>
    <w:uiPriority w:val="39"/>
    <w:unhideWhenUsed/>
    <w:pPr>
      <w:spacing w:after="57"/>
      <w:ind w:left="1417"/>
    </w:pPr>
  </w:style>
  <w:style w:type="paragraph" w:styleId="826">
    <w:name w:val="toc 7"/>
    <w:basedOn w:val="655"/>
    <w:next w:val="655"/>
    <w:uiPriority w:val="39"/>
    <w:unhideWhenUsed/>
    <w:pPr>
      <w:spacing w:after="57"/>
      <w:ind w:left="1701"/>
    </w:pPr>
  </w:style>
  <w:style w:type="paragraph" w:styleId="827">
    <w:name w:val="toc 8"/>
    <w:basedOn w:val="655"/>
    <w:next w:val="655"/>
    <w:uiPriority w:val="39"/>
    <w:unhideWhenUsed/>
    <w:pPr>
      <w:spacing w:after="57"/>
      <w:ind w:left="1984"/>
    </w:pPr>
  </w:style>
  <w:style w:type="paragraph" w:styleId="828">
    <w:name w:val="toc 9"/>
    <w:basedOn w:val="655"/>
    <w:next w:val="655"/>
    <w:uiPriority w:val="39"/>
    <w:unhideWhenUsed/>
    <w:pPr>
      <w:spacing w:after="57"/>
      <w:ind w:left="2268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55"/>
    <w:next w:val="655"/>
    <w:uiPriority w:val="99"/>
    <w:unhideWhenUsed/>
  </w:style>
  <w:style w:type="character" w:styleId="831">
    <w:name w:val="Hyperlink"/>
    <w:basedOn w:val="665"/>
    <w:rPr>
      <w:color w:val="0000ff"/>
      <w:u w:val="single"/>
    </w:rPr>
  </w:style>
  <w:style w:type="character" w:styleId="832">
    <w:name w:val="page number"/>
    <w:uiPriority w:val="67"/>
  </w:style>
  <w:style w:type="character" w:styleId="833">
    <w:name w:val="Strong"/>
    <w:basedOn w:val="665"/>
    <w:qFormat/>
    <w:rPr>
      <w:b/>
      <w:bCs/>
    </w:rPr>
  </w:style>
  <w:style w:type="paragraph" w:styleId="834">
    <w:name w:val="Header"/>
    <w:basedOn w:val="655"/>
    <w:link w:val="685"/>
    <w:uiPriority w:val="68"/>
    <w:pPr>
      <w:tabs>
        <w:tab w:val="center" w:pos="4677" w:leader="none"/>
        <w:tab w:val="right" w:pos="9355" w:leader="none"/>
      </w:tabs>
    </w:pPr>
  </w:style>
  <w:style w:type="paragraph" w:styleId="835">
    <w:name w:val="Footer"/>
    <w:basedOn w:val="655"/>
    <w:link w:val="686"/>
    <w:uiPriority w:val="67"/>
    <w:pPr>
      <w:tabs>
        <w:tab w:val="center" w:pos="4677" w:leader="none"/>
        <w:tab w:val="right" w:pos="9355" w:leader="none"/>
      </w:tabs>
    </w:pPr>
  </w:style>
  <w:style w:type="paragraph" w:styleId="836">
    <w:name w:val="Normal (Web)"/>
    <w:basedOn w:val="655"/>
    <w:uiPriority w:val="99"/>
    <w:unhideWhenUsed/>
    <w:qFormat/>
    <w:pPr>
      <w:spacing w:before="100" w:beforeAutospacing="1" w:after="100" w:afterAutospacing="1"/>
    </w:pPr>
  </w:style>
  <w:style w:type="table" w:styleId="837">
    <w:name w:val="Table Grid"/>
    <w:basedOn w:val="666"/>
    <w:qFormat/>
    <w:pPr>
      <w:widowControl w:val="off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8" w:customStyle="1">
    <w:name w:val="ConsPlusNormal"/>
    <w:uiPriority w:val="6"/>
    <w:qFormat/>
    <w:pPr>
      <w:widowControl w:val="off"/>
      <w:ind w:firstLine="720"/>
    </w:pPr>
    <w:rPr>
      <w:rFonts w:ascii="Arial" w:hAnsi="Arial" w:eastAsia="Arial" w:cs="Arial"/>
      <w:lang w:eastAsia="zh-CN"/>
    </w:rPr>
  </w:style>
  <w:style w:type="paragraph" w:styleId="839" w:customStyle="1">
    <w:name w:val="Рассылка"/>
    <w:basedOn w:val="655"/>
    <w:uiPriority w:val="68"/>
    <w:pPr>
      <w:tabs>
        <w:tab w:val="left" w:pos="2160" w:leader="none"/>
      </w:tabs>
      <w:ind w:left="2160" w:hanging="1440"/>
      <w:jc w:val="both"/>
    </w:pPr>
    <w:rPr>
      <w:sz w:val="26"/>
    </w:rPr>
  </w:style>
  <w:style w:type="character" w:styleId="840" w:customStyle="1">
    <w:name w:val="Основной шрифт абзаца1"/>
    <w:uiPriority w:val="67"/>
    <w:qFormat/>
  </w:style>
  <w:style w:type="character" w:styleId="841" w:customStyle="1">
    <w:name w:val="10"/>
    <w:basedOn w:val="665"/>
  </w:style>
  <w:style w:type="paragraph" w:styleId="842">
    <w:name w:val="List Paragraph"/>
    <w:basedOn w:val="655"/>
    <w:uiPriority w:val="1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43">
    <w:name w:val="No Spacing"/>
    <w:uiPriority w:val="1"/>
    <w:qFormat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44" w:customStyle="1">
    <w:name w:val="pt-a0-000042"/>
    <w:basedOn w:val="665"/>
  </w:style>
  <w:style w:type="character" w:styleId="845">
    <w:name w:val="annotation reference"/>
    <w:basedOn w:val="665"/>
    <w:semiHidden/>
    <w:unhideWhenUsed/>
    <w:rPr>
      <w:sz w:val="16"/>
      <w:szCs w:val="16"/>
    </w:rPr>
  </w:style>
  <w:style w:type="paragraph" w:styleId="846">
    <w:name w:val="annotation text"/>
    <w:basedOn w:val="655"/>
    <w:link w:val="847"/>
    <w:semiHidden/>
    <w:unhideWhenUsed/>
    <w:rPr>
      <w:sz w:val="20"/>
      <w:szCs w:val="20"/>
    </w:rPr>
  </w:style>
  <w:style w:type="character" w:styleId="847" w:customStyle="1">
    <w:name w:val="Текст примечания Знак"/>
    <w:basedOn w:val="665"/>
    <w:link w:val="846"/>
    <w:semiHidden/>
    <w:rPr>
      <w:rFonts w:eastAsia="Times New Roman"/>
    </w:rPr>
  </w:style>
  <w:style w:type="paragraph" w:styleId="848">
    <w:name w:val="annotation subject"/>
    <w:basedOn w:val="846"/>
    <w:next w:val="846"/>
    <w:link w:val="84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semiHidden/>
    <w:rPr>
      <w:rFonts w:eastAsia="Times New Roman"/>
      <w:b/>
      <w:bCs/>
    </w:rPr>
  </w:style>
  <w:style w:type="paragraph" w:styleId="850">
    <w:name w:val="Balloon Text"/>
    <w:basedOn w:val="655"/>
    <w:link w:val="851"/>
    <w:semiHidden/>
    <w:unhideWhenUsed/>
    <w:rPr>
      <w:rFonts w:ascii="Segoe UI" w:hAnsi="Segoe UI" w:cs="Segoe UI"/>
      <w:sz w:val="18"/>
      <w:szCs w:val="18"/>
    </w:rPr>
  </w:style>
  <w:style w:type="character" w:styleId="851" w:customStyle="1">
    <w:name w:val="Текст выноски Знак"/>
    <w:basedOn w:val="665"/>
    <w:link w:val="850"/>
    <w:semiHidden/>
    <w:rPr>
      <w:rFonts w:ascii="Segoe UI" w:hAnsi="Segoe UI" w:eastAsia="Times New Roman" w:cs="Segoe UI"/>
      <w:sz w:val="18"/>
      <w:szCs w:val="18"/>
    </w:rPr>
  </w:style>
  <w:style w:type="paragraph" w:styleId="852">
    <w:name w:val="Body Text"/>
    <w:basedOn w:val="655"/>
    <w:link w:val="853"/>
    <w:uiPriority w:val="1"/>
    <w:qFormat/>
    <w:pPr>
      <w:widowControl w:val="off"/>
    </w:pPr>
    <w:rPr>
      <w:sz w:val="28"/>
      <w:szCs w:val="28"/>
      <w:lang w:eastAsia="en-US"/>
    </w:rPr>
  </w:style>
  <w:style w:type="character" w:styleId="853" w:customStyle="1">
    <w:name w:val="Основной текст Знак"/>
    <w:basedOn w:val="665"/>
    <w:link w:val="852"/>
    <w:uiPriority w:val="1"/>
    <w:rPr>
      <w:rFonts w:eastAsia="Times New Roman"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n-grad.ru" TargetMode="External"/><Relationship Id="rId10" Type="http://schemas.openxmlformats.org/officeDocument/2006/relationships/hyperlink" Target="mailto:yarmarka.naberezhnaya@yandex.ru" TargetMode="External"/><Relationship Id="rId11" Type="http://schemas.openxmlformats.org/officeDocument/2006/relationships/hyperlink" Target="https://admgor.nnov.ru/" TargetMode="External"/><Relationship Id="rId12" Type="http://schemas.openxmlformats.org/officeDocument/2006/relationships/hyperlink" Target="mailto:yarmarka.naberezhnaya@yandex.ru" TargetMode="External"/><Relationship Id="rId13" Type="http://schemas.openxmlformats.org/officeDocument/2006/relationships/hyperlink" Target="https://admgor.nnov.ru/" TargetMode="External"/><Relationship Id="rId14" Type="http://schemas.openxmlformats.org/officeDocument/2006/relationships/hyperlink" Target="https://admgor.nn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e.kasandina</cp:lastModifiedBy>
  <cp:revision>15</cp:revision>
  <dcterms:created xsi:type="dcterms:W3CDTF">2025-03-20T07:50:00Z</dcterms:created>
  <dcterms:modified xsi:type="dcterms:W3CDTF">2025-05-05T08:51:58Z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2E84B3FCCD2E4EF183A23EA48D63B824</vt:lpwstr>
  </property>
</Properties>
</file>